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A05D" w14:textId="77777777" w:rsidR="00D07C68" w:rsidRDefault="00747509">
      <w:pPr>
        <w:spacing w:after="160" w:line="259" w:lineRule="auto"/>
        <w:jc w:val="both"/>
        <w:rPr>
          <w:sz w:val="36"/>
          <w:szCs w:val="36"/>
        </w:rPr>
      </w:pPr>
      <w:r>
        <w:rPr>
          <w:rFonts w:ascii="Calibri" w:eastAsia="Calibri" w:hAnsi="Calibri" w:cs="Calibri"/>
          <w:color w:val="2A5083"/>
          <w:sz w:val="36"/>
          <w:szCs w:val="36"/>
        </w:rPr>
        <w:t>How to use the First Bus m-Tickets app</w:t>
      </w:r>
    </w:p>
    <w:p w14:paraId="24ECA05E" w14:textId="77777777" w:rsidR="00D07C68" w:rsidRDefault="00D07C68">
      <w:pPr>
        <w:spacing w:after="160" w:line="259" w:lineRule="auto"/>
        <w:jc w:val="both"/>
        <w:rPr>
          <w:sz w:val="22"/>
          <w:szCs w:val="22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7"/>
        <w:gridCol w:w="3057"/>
        <w:gridCol w:w="3057"/>
        <w:gridCol w:w="3057"/>
      </w:tblGrid>
      <w:tr w:rsidR="00D07C68" w14:paraId="24ECA06F" w14:textId="77777777">
        <w:tc>
          <w:tcPr>
            <w:tcW w:w="3060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5F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84" wp14:editId="24ECA085">
                  <wp:extent cx="1581150" cy="3429000"/>
                  <wp:effectExtent l="0" t="0" r="0" b="0"/>
                  <wp:docPr id="100001" name="Picture 100001" descr="261073b0-4fd1-4149-963c-9dd6b7098a76@eurpr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60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61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Search for First Bus in the App Store (iOS) or Play Store (Android) and download the app (it’s quite big – so do it on WIFI).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62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86" wp14:editId="24ECA087">
                  <wp:extent cx="1590675" cy="3438525"/>
                  <wp:effectExtent l="0" t="0" r="0" b="0"/>
                  <wp:docPr id="100003" name="Picture 100003" descr="cid:c5142c2d-0ce4-4977-9c8a-a12d44cb4b32@eurprd08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63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64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2.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Open the app and it will ask you to select a region – tap on or search for Greater Glasgow.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65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88" wp14:editId="24ECA089">
                  <wp:extent cx="1581150" cy="3409950"/>
                  <wp:effectExtent l="0" t="0" r="0" b="0"/>
                  <wp:docPr id="100005" name="Picture 100005" descr="cid:866963fd-a0ae-4f8e-af59-333fca4c4da1@eurprd08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66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67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3.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You then need to set up your account – click the Profile button at the bottom and press Sign in.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68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8A" wp14:editId="24ECA08B">
                  <wp:extent cx="1581150" cy="3438525"/>
                  <wp:effectExtent l="0" t="0" r="0" b="0"/>
                  <wp:docPr id="100007" name="Picture 100007" descr="7622846a-eaa2-4291-9a1e-e7144b8d6a28@eurpr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69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6A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>4.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You will then be asked to sign in or create an account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 already have an account simply just put in your details and sign in, if you are a new user please select the create account button and fill out your details.</w:t>
            </w:r>
          </w:p>
          <w:p w14:paraId="24ECA06B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6C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8C" wp14:editId="24ECA08D">
                  <wp:extent cx="1571625" cy="3409950"/>
                  <wp:effectExtent l="0" t="0" r="0" b="0"/>
                  <wp:docPr id="100009" name="Picture 100009" descr="5cabfac8-6ab4-4007-9309-9c03ad44efed@eurpr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6D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6E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5.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Click on 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mTicket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button located at the bottom of your screen, Select buy tick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 – Greater Glasgow – Glasgow – and select the ticket you have been supplied.</w:t>
            </w:r>
          </w:p>
        </w:tc>
      </w:tr>
      <w:tr w:rsidR="00D07C68" w14:paraId="24ECA082" w14:textId="77777777">
        <w:tc>
          <w:tcPr>
            <w:tcW w:w="3060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70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24ECA08E" wp14:editId="24ECA08F">
                  <wp:extent cx="1581150" cy="3429000"/>
                  <wp:effectExtent l="0" t="0" r="0" b="0"/>
                  <wp:docPr id="100011" name="Picture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71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72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6.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Check you’ve selected the right ticket, enter your code where it says Promo code, then tap Apply. It will tell you that the code has been entered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successfully, and the price should show as £0.00. If so, tap Choose payment method. If it’s not working, check that you’ve entered the code properly – it’s case-sensitive.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73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90" wp14:editId="24ECA091">
                  <wp:extent cx="1581150" cy="3429000"/>
                  <wp:effectExtent l="0" t="0" r="0" b="0"/>
                  <wp:docPr id="100013" name="Picture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74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75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7.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 will then show your Ticket Wallet – with your ticket sitting in the Purchas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 section. You’ll need to activate your ticket just before you get on the bus – for which you’ll need an internet connection.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76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92" wp14:editId="24ECA093">
                  <wp:extent cx="1581150" cy="3429000"/>
                  <wp:effectExtent l="0" t="0" r="0" b="0"/>
                  <wp:docPr id="100015" name="Picture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77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78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8.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do this, tap on your ticket and then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Activate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then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Your ticket will show up on the screen.</w:t>
            </w: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79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94" wp14:editId="24ECA095">
                  <wp:extent cx="1581150" cy="3429000"/>
                  <wp:effectExtent l="0" t="0" r="0" b="0"/>
                  <wp:docPr id="100017" name="Picture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7A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7B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9.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When you see the bus approaching your stop, please get your ticket ready. You won’t be showing your ticket to the driver – instead, you need to scan your code. The scanner is just through the gap in the driver’s screen, with a red light shining on it. Ask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driver if you need any help. The machine should beep and show a green light, which means the ticket has been accepted. </w:t>
            </w:r>
          </w:p>
          <w:p w14:paraId="24ECA07C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7D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24ECA07E" w14:textId="77777777" w:rsidR="00D07C68" w:rsidRDefault="00747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4ECA096" wp14:editId="24ECA097">
                  <wp:extent cx="1581150" cy="3429000"/>
                  <wp:effectExtent l="0" t="0" r="0" b="0"/>
                  <wp:docPr id="100019" name="Picture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A07F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ECA080" w14:textId="77777777" w:rsidR="00D07C68" w:rsidRDefault="007475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E61071"/>
                <w:sz w:val="22"/>
                <w:szCs w:val="22"/>
              </w:rPr>
              <w:t xml:space="preserve">10.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you close the app and need to load the ticket again, from the app’s main screen, tap on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Ticket wallet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then on your 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icket.</w:t>
            </w:r>
          </w:p>
          <w:p w14:paraId="24ECA081" w14:textId="77777777" w:rsidR="00D07C68" w:rsidRDefault="00D07C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4ECA083" w14:textId="77777777" w:rsidR="00D07C68" w:rsidRDefault="00747509">
      <w:pPr>
        <w:spacing w:after="160" w:line="259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i/>
          <w:iCs/>
          <w:color w:val="2A5083"/>
          <w:sz w:val="22"/>
          <w:szCs w:val="22"/>
        </w:rPr>
        <w:t xml:space="preserve">You’ll need to be able to show your ticket at any time during your journey, if asked to do so by a Driver or Inspector. Therefore, please make sure you have enough battery on your phone for your whole journey. If you’re not able to show your </w:t>
      </w:r>
      <w:r>
        <w:rPr>
          <w:rFonts w:ascii="Calibri" w:eastAsia="Calibri" w:hAnsi="Calibri" w:cs="Calibri"/>
          <w:i/>
          <w:iCs/>
          <w:color w:val="2A5083"/>
          <w:sz w:val="22"/>
          <w:szCs w:val="22"/>
        </w:rPr>
        <w:t>m-Ticket, you’ll have to purchase a ticket from the driver at full price.</w:t>
      </w:r>
    </w:p>
    <w:sectPr w:rsidR="00D07C68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68"/>
    <w:rsid w:val="00747509"/>
    <w:rsid w:val="00D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A05D"/>
  <w15:docId w15:val="{37DE07B6-6982-49A9-8CCC-AC6651B5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336</Words>
  <Characters>1918</Characters>
  <Application>Microsoft Office Word</Application>
  <DocSecurity>4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Hannah</dc:creator>
  <cp:lastModifiedBy>David</cp:lastModifiedBy>
  <cp:revision>2</cp:revision>
  <dcterms:created xsi:type="dcterms:W3CDTF">2021-08-12T13:54:00Z</dcterms:created>
  <dcterms:modified xsi:type="dcterms:W3CDTF">2021-08-12T13:54:00Z</dcterms:modified>
</cp:coreProperties>
</file>